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80ACA" w14:textId="77777777" w:rsidR="00997692" w:rsidRPr="00997692" w:rsidRDefault="0088168C" w:rsidP="00997692">
      <w:pPr>
        <w:jc w:val="right"/>
        <w:rPr>
          <w:rFonts w:ascii="Arial" w:hAnsi="Arial" w:cs="Arial"/>
          <w:sz w:val="22"/>
          <w:szCs w:val="22"/>
        </w:rPr>
      </w:pPr>
      <w:r w:rsidRPr="00997692">
        <w:rPr>
          <w:rFonts w:ascii="Arial" w:eastAsia="Arial" w:hAnsi="Arial" w:cs="Arial"/>
          <w:b/>
          <w:bCs/>
          <w:color w:val="222222"/>
          <w:sz w:val="22"/>
          <w:szCs w:val="22"/>
          <w:highlight w:val="white"/>
          <w:lang w:val="hr-HR"/>
        </w:rPr>
        <w:br/>
      </w:r>
      <w:bookmarkStart w:id="0" w:name="_Hlk202974993"/>
      <w:r w:rsidR="00997692" w:rsidRPr="00997692">
        <w:rPr>
          <w:rFonts w:ascii="Arial" w:hAnsi="Arial" w:cs="Arial"/>
          <w:sz w:val="22"/>
          <w:szCs w:val="22"/>
        </w:rPr>
        <w:t>PRIOPĆENJE ZA MEDIJE</w:t>
      </w:r>
    </w:p>
    <w:p w14:paraId="02E29FA8" w14:textId="77777777" w:rsidR="00997692" w:rsidRPr="00997692" w:rsidRDefault="00997692" w:rsidP="00997692">
      <w:pPr>
        <w:rPr>
          <w:rFonts w:ascii="Arial" w:hAnsi="Arial" w:cs="Arial"/>
          <w:sz w:val="22"/>
          <w:szCs w:val="22"/>
        </w:rPr>
      </w:pPr>
    </w:p>
    <w:p w14:paraId="23B7DE52" w14:textId="1036B739" w:rsidR="00523673" w:rsidRPr="00523673" w:rsidRDefault="00523673" w:rsidP="00523673">
      <w:pPr>
        <w:jc w:val="center"/>
        <w:rPr>
          <w:rFonts w:ascii="Arial" w:hAnsi="Arial" w:cs="Arial"/>
          <w:sz w:val="32"/>
          <w:szCs w:val="32"/>
          <w:lang w:val="hr-HR"/>
        </w:rPr>
      </w:pPr>
      <w:r w:rsidRPr="00523673">
        <w:rPr>
          <w:rFonts w:ascii="Arial" w:hAnsi="Arial" w:cs="Arial"/>
          <w:sz w:val="22"/>
          <w:szCs w:val="22"/>
          <w:lang w:val="hr-HR"/>
        </w:rPr>
        <w:br/>
      </w:r>
      <w:r w:rsidRPr="00523673">
        <w:rPr>
          <w:rFonts w:ascii="Arial" w:hAnsi="Arial" w:cs="Arial"/>
          <w:b/>
          <w:bCs/>
          <w:sz w:val="32"/>
          <w:szCs w:val="32"/>
          <w:lang w:val="hr-HR"/>
        </w:rPr>
        <w:t xml:space="preserve">Studenac otvorio </w:t>
      </w:r>
      <w:r w:rsidRPr="00523673">
        <w:rPr>
          <w:rFonts w:ascii="Arial" w:hAnsi="Arial" w:cs="Arial"/>
          <w:b/>
          <w:bCs/>
          <w:i/>
          <w:iCs/>
          <w:sz w:val="32"/>
          <w:szCs w:val="32"/>
          <w:lang w:val="hr-HR"/>
        </w:rPr>
        <w:t>pop-</w:t>
      </w:r>
      <w:proofErr w:type="spellStart"/>
      <w:r w:rsidRPr="00523673">
        <w:rPr>
          <w:rFonts w:ascii="Arial" w:hAnsi="Arial" w:cs="Arial"/>
          <w:b/>
          <w:bCs/>
          <w:i/>
          <w:iCs/>
          <w:sz w:val="32"/>
          <w:szCs w:val="32"/>
          <w:lang w:val="hr-HR"/>
        </w:rPr>
        <w:t>up</w:t>
      </w:r>
      <w:proofErr w:type="spellEnd"/>
      <w:r w:rsidRPr="00523673">
        <w:rPr>
          <w:rFonts w:ascii="Arial" w:hAnsi="Arial" w:cs="Arial"/>
          <w:b/>
          <w:bCs/>
          <w:sz w:val="32"/>
          <w:szCs w:val="32"/>
          <w:lang w:val="hr-HR"/>
        </w:rPr>
        <w:t xml:space="preserve"> trgovinu na osječkom kupalištu „</w:t>
      </w:r>
      <w:proofErr w:type="spellStart"/>
      <w:r w:rsidRPr="00523673">
        <w:rPr>
          <w:rFonts w:ascii="Arial" w:hAnsi="Arial" w:cs="Arial"/>
          <w:b/>
          <w:bCs/>
          <w:sz w:val="32"/>
          <w:szCs w:val="32"/>
          <w:lang w:val="hr-HR"/>
        </w:rPr>
        <w:t>Kopika</w:t>
      </w:r>
      <w:proofErr w:type="spellEnd"/>
      <w:r w:rsidRPr="00523673">
        <w:rPr>
          <w:rFonts w:ascii="Arial" w:hAnsi="Arial" w:cs="Arial"/>
          <w:b/>
          <w:bCs/>
          <w:sz w:val="32"/>
          <w:szCs w:val="32"/>
          <w:lang w:val="hr-HR"/>
        </w:rPr>
        <w:t>“</w:t>
      </w:r>
    </w:p>
    <w:p w14:paraId="5FD8A849" w14:textId="0B443F21" w:rsidR="00523673" w:rsidRPr="00523673" w:rsidRDefault="00523673" w:rsidP="00523673">
      <w:pPr>
        <w:jc w:val="center"/>
        <w:rPr>
          <w:rFonts w:ascii="Arial" w:hAnsi="Arial" w:cs="Arial"/>
          <w:i/>
          <w:iCs/>
          <w:sz w:val="22"/>
          <w:szCs w:val="22"/>
          <w:lang w:val="hr-HR"/>
        </w:rPr>
      </w:pPr>
      <w:r w:rsidRPr="00523673">
        <w:rPr>
          <w:rFonts w:ascii="Arial" w:hAnsi="Arial" w:cs="Arial"/>
          <w:sz w:val="22"/>
          <w:szCs w:val="22"/>
          <w:lang w:val="hr-HR"/>
        </w:rPr>
        <w:br/>
      </w:r>
      <w:r w:rsidRPr="00523673">
        <w:rPr>
          <w:rFonts w:ascii="Arial" w:hAnsi="Arial" w:cs="Arial"/>
          <w:i/>
          <w:iCs/>
          <w:sz w:val="22"/>
          <w:szCs w:val="22"/>
          <w:lang w:val="hr-HR"/>
        </w:rPr>
        <w:t>U praktičnoj trgovini na omiljenom okupljalištu Osječana može se pronaći prilagođen asortiman – od osvježavajućih pića,</w:t>
      </w:r>
      <w:r w:rsidR="0088626C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r w:rsidR="00DF5B6F">
        <w:rPr>
          <w:rFonts w:ascii="Arial" w:hAnsi="Arial" w:cs="Arial"/>
          <w:i/>
          <w:iCs/>
          <w:sz w:val="22"/>
          <w:szCs w:val="22"/>
          <w:lang w:val="hr-HR"/>
        </w:rPr>
        <w:t>pakirani</w:t>
      </w:r>
      <w:r w:rsidR="006756D3">
        <w:rPr>
          <w:rFonts w:ascii="Arial" w:hAnsi="Arial" w:cs="Arial"/>
          <w:i/>
          <w:iCs/>
          <w:sz w:val="22"/>
          <w:szCs w:val="22"/>
          <w:lang w:val="hr-HR"/>
        </w:rPr>
        <w:t>h</w:t>
      </w:r>
      <w:r w:rsidR="00DF5B6F">
        <w:rPr>
          <w:rFonts w:ascii="Arial" w:hAnsi="Arial" w:cs="Arial"/>
          <w:i/>
          <w:iCs/>
          <w:sz w:val="22"/>
          <w:szCs w:val="22"/>
          <w:lang w:val="hr-HR"/>
        </w:rPr>
        <w:t xml:space="preserve"> sendvič</w:t>
      </w:r>
      <w:r w:rsidR="006756D3">
        <w:rPr>
          <w:rFonts w:ascii="Arial" w:hAnsi="Arial" w:cs="Arial"/>
          <w:i/>
          <w:iCs/>
          <w:sz w:val="22"/>
          <w:szCs w:val="22"/>
          <w:lang w:val="hr-HR"/>
        </w:rPr>
        <w:t>a</w:t>
      </w:r>
      <w:r w:rsidR="00DF5B6F">
        <w:rPr>
          <w:rFonts w:ascii="Arial" w:hAnsi="Arial" w:cs="Arial"/>
          <w:i/>
          <w:iCs/>
          <w:sz w:val="22"/>
          <w:szCs w:val="22"/>
          <w:lang w:val="hr-HR"/>
        </w:rPr>
        <w:t xml:space="preserve">, </w:t>
      </w:r>
      <w:r w:rsidR="0088626C">
        <w:rPr>
          <w:rFonts w:ascii="Arial" w:hAnsi="Arial" w:cs="Arial"/>
          <w:i/>
          <w:iCs/>
          <w:sz w:val="22"/>
          <w:szCs w:val="22"/>
          <w:lang w:val="hr-HR"/>
        </w:rPr>
        <w:t>sladoleda,</w:t>
      </w:r>
      <w:r w:rsidRPr="00523673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proofErr w:type="spellStart"/>
      <w:r w:rsidRPr="00523673">
        <w:rPr>
          <w:rFonts w:ascii="Arial" w:hAnsi="Arial" w:cs="Arial"/>
          <w:i/>
          <w:iCs/>
          <w:sz w:val="22"/>
          <w:szCs w:val="22"/>
          <w:lang w:val="hr-HR"/>
        </w:rPr>
        <w:t>snackova</w:t>
      </w:r>
      <w:proofErr w:type="spellEnd"/>
      <w:r w:rsidRPr="00523673">
        <w:rPr>
          <w:rFonts w:ascii="Arial" w:hAnsi="Arial" w:cs="Arial"/>
          <w:i/>
          <w:iCs/>
          <w:sz w:val="22"/>
          <w:szCs w:val="22"/>
          <w:lang w:val="hr-HR"/>
        </w:rPr>
        <w:t xml:space="preserve"> i grickalica, sve do higijenskih potrepština</w:t>
      </w:r>
    </w:p>
    <w:p w14:paraId="5880F12F" w14:textId="77777777" w:rsidR="00523673" w:rsidRDefault="00523673" w:rsidP="00523673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15BCD0B7" w14:textId="3157282D" w:rsidR="00523673" w:rsidRDefault="00523673" w:rsidP="0052367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523673">
        <w:rPr>
          <w:rFonts w:ascii="Arial" w:hAnsi="Arial" w:cs="Arial"/>
          <w:sz w:val="22"/>
          <w:szCs w:val="22"/>
          <w:lang w:val="hr-HR"/>
        </w:rPr>
        <w:br/>
      </w:r>
      <w:r w:rsidRPr="00523673">
        <w:rPr>
          <w:rFonts w:ascii="Arial" w:hAnsi="Arial" w:cs="Arial"/>
          <w:b/>
          <w:bCs/>
          <w:sz w:val="22"/>
          <w:szCs w:val="22"/>
          <w:lang w:val="hr-HR"/>
        </w:rPr>
        <w:t>Osijek, 1</w:t>
      </w:r>
      <w:r w:rsidR="006756D3">
        <w:rPr>
          <w:rFonts w:ascii="Arial" w:hAnsi="Arial" w:cs="Arial"/>
          <w:b/>
          <w:bCs/>
          <w:sz w:val="22"/>
          <w:szCs w:val="22"/>
          <w:lang w:val="hr-HR"/>
        </w:rPr>
        <w:t>4</w:t>
      </w:r>
      <w:r w:rsidRPr="00523673">
        <w:rPr>
          <w:rFonts w:ascii="Arial" w:hAnsi="Arial" w:cs="Arial"/>
          <w:b/>
          <w:bCs/>
          <w:sz w:val="22"/>
          <w:szCs w:val="22"/>
          <w:lang w:val="hr-HR"/>
        </w:rPr>
        <w:t>. srpnja 2025.</w:t>
      </w:r>
      <w:r>
        <w:rPr>
          <w:rFonts w:ascii="Arial" w:hAnsi="Arial" w:cs="Arial"/>
          <w:sz w:val="22"/>
          <w:szCs w:val="22"/>
          <w:lang w:val="hr-HR"/>
        </w:rPr>
        <w:t xml:space="preserve"> - 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Studenac, najrasprostranjeniji trgovački lanac u Hrvatskoj, otvorio je svoju prvu </w:t>
      </w:r>
      <w:r w:rsidRPr="00523673">
        <w:rPr>
          <w:rFonts w:ascii="Arial" w:hAnsi="Arial" w:cs="Arial"/>
          <w:i/>
          <w:iCs/>
          <w:sz w:val="22"/>
          <w:szCs w:val="22"/>
          <w:lang w:val="hr-HR"/>
        </w:rPr>
        <w:t>pop-</w:t>
      </w:r>
      <w:proofErr w:type="spellStart"/>
      <w:r w:rsidRPr="00523673">
        <w:rPr>
          <w:rFonts w:ascii="Arial" w:hAnsi="Arial" w:cs="Arial"/>
          <w:i/>
          <w:iCs/>
          <w:sz w:val="22"/>
          <w:szCs w:val="22"/>
          <w:lang w:val="hr-HR"/>
        </w:rPr>
        <w:t>up</w:t>
      </w:r>
      <w:proofErr w:type="spellEnd"/>
      <w:r w:rsidRPr="00523673">
        <w:rPr>
          <w:rFonts w:ascii="Arial" w:hAnsi="Arial" w:cs="Arial"/>
          <w:sz w:val="22"/>
          <w:szCs w:val="22"/>
          <w:lang w:val="hr-HR"/>
        </w:rPr>
        <w:t xml:space="preserve"> trgovinu u Slavoniji</w:t>
      </w:r>
      <w:r>
        <w:rPr>
          <w:rFonts w:ascii="Arial" w:hAnsi="Arial" w:cs="Arial"/>
          <w:sz w:val="22"/>
          <w:szCs w:val="22"/>
          <w:lang w:val="hr-HR"/>
        </w:rPr>
        <w:t xml:space="preserve">, i 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to na atraktivnoj lokaciji osječkog kupališta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Copacabana</w:t>
      </w:r>
      <w:proofErr w:type="spellEnd"/>
      <w:r>
        <w:rPr>
          <w:rFonts w:ascii="Arial" w:hAnsi="Arial" w:cs="Arial"/>
          <w:sz w:val="22"/>
          <w:szCs w:val="22"/>
          <w:lang w:val="hr-HR"/>
        </w:rPr>
        <w:t>, popularnoj „</w:t>
      </w:r>
      <w:proofErr w:type="spellStart"/>
      <w:r>
        <w:rPr>
          <w:rFonts w:ascii="Arial" w:hAnsi="Arial" w:cs="Arial"/>
          <w:sz w:val="22"/>
          <w:szCs w:val="22"/>
          <w:lang w:val="hr-HR"/>
        </w:rPr>
        <w:t>Kopiki</w:t>
      </w:r>
      <w:proofErr w:type="spellEnd"/>
      <w:r>
        <w:rPr>
          <w:rFonts w:ascii="Arial" w:hAnsi="Arial" w:cs="Arial"/>
          <w:sz w:val="22"/>
          <w:szCs w:val="22"/>
          <w:lang w:val="hr-HR"/>
        </w:rPr>
        <w:t>“.</w:t>
      </w:r>
    </w:p>
    <w:p w14:paraId="03878B28" w14:textId="77777777" w:rsidR="00523673" w:rsidRPr="00523673" w:rsidRDefault="00523673" w:rsidP="00523673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7C39785" w14:textId="6D534506" w:rsidR="00523673" w:rsidRPr="006756D3" w:rsidRDefault="00523673" w:rsidP="00523673">
      <w:pPr>
        <w:jc w:val="both"/>
        <w:rPr>
          <w:rFonts w:ascii="Arial" w:hAnsi="Arial" w:cs="Arial"/>
          <w:i/>
          <w:iCs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„</w:t>
      </w:r>
      <w:proofErr w:type="spellStart"/>
      <w:r w:rsidRPr="00523673">
        <w:rPr>
          <w:rFonts w:ascii="Arial" w:hAnsi="Arial" w:cs="Arial"/>
          <w:sz w:val="22"/>
          <w:szCs w:val="22"/>
          <w:lang w:val="hr-HR"/>
        </w:rPr>
        <w:t>Kopika</w:t>
      </w:r>
      <w:proofErr w:type="spellEnd"/>
      <w:r w:rsidRPr="00523673">
        <w:rPr>
          <w:rFonts w:ascii="Arial" w:hAnsi="Arial" w:cs="Arial"/>
          <w:sz w:val="22"/>
          <w:szCs w:val="22"/>
          <w:lang w:val="hr-HR"/>
        </w:rPr>
        <w:t>"</w:t>
      </w:r>
      <w:r>
        <w:rPr>
          <w:rFonts w:ascii="Arial" w:hAnsi="Arial" w:cs="Arial"/>
          <w:sz w:val="22"/>
          <w:szCs w:val="22"/>
          <w:lang w:val="hr-HR"/>
        </w:rPr>
        <w:t>, omiljeno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 ljetn</w:t>
      </w:r>
      <w:r>
        <w:rPr>
          <w:rFonts w:ascii="Arial" w:hAnsi="Arial" w:cs="Arial"/>
          <w:sz w:val="22"/>
          <w:szCs w:val="22"/>
          <w:lang w:val="hr-HR"/>
        </w:rPr>
        <w:t>o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 okupljališta Osječana</w:t>
      </w:r>
      <w:r>
        <w:rPr>
          <w:rFonts w:ascii="Arial" w:hAnsi="Arial" w:cs="Arial"/>
          <w:sz w:val="22"/>
          <w:szCs w:val="22"/>
          <w:lang w:val="hr-HR"/>
        </w:rPr>
        <w:t>, t</w:t>
      </w:r>
      <w:r w:rsidRPr="00523673">
        <w:rPr>
          <w:rFonts w:ascii="Arial" w:hAnsi="Arial" w:cs="Arial"/>
          <w:sz w:val="22"/>
          <w:szCs w:val="22"/>
          <w:lang w:val="hr-HR"/>
        </w:rPr>
        <w:t>ijekom vrućih dana privlači tisuće posjetitelja koji uživaju u</w:t>
      </w:r>
      <w:r>
        <w:rPr>
          <w:rFonts w:ascii="Arial" w:hAnsi="Arial" w:cs="Arial"/>
          <w:sz w:val="22"/>
          <w:szCs w:val="22"/>
          <w:lang w:val="hr-HR"/>
        </w:rPr>
        <w:t xml:space="preserve"> kupanju u Dravi, na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 bazenima, sportskim terenima, obiteljskom druženju i rekreaciji. Upravo zato, nova </w:t>
      </w:r>
      <w:r w:rsidRPr="00523673">
        <w:rPr>
          <w:rFonts w:ascii="Arial" w:hAnsi="Arial" w:cs="Arial"/>
          <w:i/>
          <w:iCs/>
          <w:sz w:val="22"/>
          <w:szCs w:val="22"/>
          <w:lang w:val="hr-HR"/>
        </w:rPr>
        <w:t>pop-</w:t>
      </w:r>
      <w:proofErr w:type="spellStart"/>
      <w:r w:rsidRPr="00523673">
        <w:rPr>
          <w:rFonts w:ascii="Arial" w:hAnsi="Arial" w:cs="Arial"/>
          <w:i/>
          <w:iCs/>
          <w:sz w:val="22"/>
          <w:szCs w:val="22"/>
          <w:lang w:val="hr-HR"/>
        </w:rPr>
        <w:t>up</w:t>
      </w:r>
      <w:proofErr w:type="spellEnd"/>
      <w:r w:rsidRPr="00523673">
        <w:rPr>
          <w:rFonts w:ascii="Arial" w:hAnsi="Arial" w:cs="Arial"/>
          <w:sz w:val="22"/>
          <w:szCs w:val="22"/>
          <w:lang w:val="hr-HR"/>
        </w:rPr>
        <w:t xml:space="preserve"> trgovina Studenca donosi praktičnu kupnju na dohvat ruke</w:t>
      </w:r>
      <w:r>
        <w:rPr>
          <w:rFonts w:ascii="Arial" w:hAnsi="Arial" w:cs="Arial"/>
          <w:sz w:val="22"/>
          <w:szCs w:val="22"/>
          <w:lang w:val="hr-HR"/>
        </w:rPr>
        <w:t xml:space="preserve">, </w:t>
      </w:r>
      <w:r w:rsidRPr="00523673">
        <w:rPr>
          <w:rFonts w:ascii="Arial" w:hAnsi="Arial" w:cs="Arial"/>
          <w:sz w:val="22"/>
          <w:szCs w:val="22"/>
          <w:lang w:val="hr-HR"/>
        </w:rPr>
        <w:t>bez potrebe za napuštanjem kupališta.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U trgovini </w:t>
      </w:r>
      <w:r>
        <w:rPr>
          <w:rFonts w:ascii="Arial" w:hAnsi="Arial" w:cs="Arial"/>
          <w:sz w:val="22"/>
          <w:szCs w:val="22"/>
          <w:lang w:val="hr-HR"/>
        </w:rPr>
        <w:t xml:space="preserve">je moguće </w:t>
      </w:r>
      <w:r w:rsidRPr="00523673">
        <w:rPr>
          <w:rFonts w:ascii="Arial" w:hAnsi="Arial" w:cs="Arial"/>
          <w:sz w:val="22"/>
          <w:szCs w:val="22"/>
          <w:lang w:val="hr-HR"/>
        </w:rPr>
        <w:t>pronaći posebno prilagođen sezonski asortiman</w:t>
      </w:r>
      <w:r>
        <w:rPr>
          <w:rFonts w:ascii="Arial" w:hAnsi="Arial" w:cs="Arial"/>
          <w:sz w:val="22"/>
          <w:szCs w:val="22"/>
          <w:lang w:val="hr-HR"/>
        </w:rPr>
        <w:t>,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 od rashlađenih</w:t>
      </w:r>
      <w:r w:rsidR="006756D3" w:rsidRPr="00523673">
        <w:rPr>
          <w:rFonts w:ascii="Arial" w:hAnsi="Arial" w:cs="Arial"/>
          <w:i/>
          <w:iCs/>
          <w:sz w:val="22"/>
          <w:szCs w:val="22"/>
          <w:lang w:val="hr-HR"/>
        </w:rPr>
        <w:t xml:space="preserve"> </w:t>
      </w:r>
      <w:r w:rsidR="006756D3" w:rsidRPr="00523673">
        <w:rPr>
          <w:rFonts w:ascii="Arial" w:hAnsi="Arial" w:cs="Arial"/>
          <w:sz w:val="22"/>
          <w:szCs w:val="22"/>
          <w:lang w:val="hr-HR"/>
        </w:rPr>
        <w:t>osvježavajućih pića,</w:t>
      </w:r>
      <w:r w:rsidR="006756D3" w:rsidRPr="006756D3">
        <w:rPr>
          <w:rFonts w:ascii="Arial" w:hAnsi="Arial" w:cs="Arial"/>
          <w:sz w:val="22"/>
          <w:szCs w:val="22"/>
          <w:lang w:val="hr-HR"/>
        </w:rPr>
        <w:t xml:space="preserve"> pakiranih sendviča, sladoleda,</w:t>
      </w:r>
      <w:r w:rsidR="006756D3" w:rsidRPr="00523673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="006756D3" w:rsidRPr="00523673">
        <w:rPr>
          <w:rFonts w:ascii="Arial" w:hAnsi="Arial" w:cs="Arial"/>
          <w:sz w:val="22"/>
          <w:szCs w:val="22"/>
          <w:lang w:val="hr-HR"/>
        </w:rPr>
        <w:t>snackova</w:t>
      </w:r>
      <w:proofErr w:type="spellEnd"/>
      <w:r w:rsidR="006756D3" w:rsidRPr="00523673">
        <w:rPr>
          <w:rFonts w:ascii="Arial" w:hAnsi="Arial" w:cs="Arial"/>
          <w:sz w:val="22"/>
          <w:szCs w:val="22"/>
          <w:lang w:val="hr-HR"/>
        </w:rPr>
        <w:t xml:space="preserve"> i grickalica, sve do higijenskih potrepština</w:t>
      </w:r>
      <w:r w:rsidR="006756D3">
        <w:rPr>
          <w:rFonts w:ascii="Arial" w:hAnsi="Arial" w:cs="Arial"/>
          <w:sz w:val="22"/>
          <w:szCs w:val="22"/>
          <w:lang w:val="hr-HR"/>
        </w:rPr>
        <w:t xml:space="preserve"> i krema za sunčanje.</w:t>
      </w:r>
    </w:p>
    <w:p w14:paraId="08BB699C" w14:textId="77777777" w:rsidR="00523673" w:rsidRDefault="00523673" w:rsidP="00523673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07A52F0" w14:textId="395F3C5D" w:rsidR="00523673" w:rsidRDefault="00523673" w:rsidP="0052367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523673">
        <w:rPr>
          <w:rFonts w:ascii="Arial" w:hAnsi="Arial" w:cs="Arial"/>
          <w:sz w:val="22"/>
          <w:szCs w:val="22"/>
          <w:lang w:val="hr-HR"/>
        </w:rPr>
        <w:t xml:space="preserve">Ovakav </w:t>
      </w:r>
      <w:r w:rsidR="0088626C">
        <w:rPr>
          <w:rFonts w:ascii="Arial" w:hAnsi="Arial" w:cs="Arial"/>
          <w:sz w:val="22"/>
          <w:szCs w:val="22"/>
          <w:lang w:val="hr-HR"/>
        </w:rPr>
        <w:t>format trgovine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 omogućuje kupcima brzu i jednostavnu nabavku svega što im treba za cjelodnevni boravak na kupalištu.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Pr="00523673">
        <w:rPr>
          <w:rFonts w:ascii="Arial" w:hAnsi="Arial" w:cs="Arial"/>
          <w:sz w:val="22"/>
          <w:szCs w:val="22"/>
          <w:lang w:val="hr-HR"/>
        </w:rPr>
        <w:t>„Ovo je idealan koncept trgovine za ovakvu lokaciju</w:t>
      </w:r>
      <w:r w:rsidR="006756D3">
        <w:rPr>
          <w:rFonts w:ascii="Arial" w:hAnsi="Arial" w:cs="Arial"/>
          <w:sz w:val="22"/>
          <w:szCs w:val="22"/>
          <w:lang w:val="hr-HR"/>
        </w:rPr>
        <w:t xml:space="preserve"> jer sada s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ve što vam zatreba tijekom dana na </w:t>
      </w:r>
      <w:r>
        <w:rPr>
          <w:rFonts w:ascii="Arial" w:hAnsi="Arial" w:cs="Arial"/>
          <w:sz w:val="22"/>
          <w:szCs w:val="22"/>
          <w:lang w:val="hr-HR"/>
        </w:rPr>
        <w:t>druženju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 možete pronaći bez izlaska s kupališta. Drago mi je da smo Osječanima ponudili još jednu praktičnu opciju za svakodnevnu kupnju i vjerujem da će </w:t>
      </w:r>
      <w:r w:rsidRPr="00523673">
        <w:rPr>
          <w:rFonts w:ascii="Arial" w:hAnsi="Arial" w:cs="Arial"/>
          <w:i/>
          <w:iCs/>
          <w:sz w:val="22"/>
          <w:szCs w:val="22"/>
          <w:lang w:val="hr-HR"/>
        </w:rPr>
        <w:t>pop-</w:t>
      </w:r>
      <w:proofErr w:type="spellStart"/>
      <w:r w:rsidRPr="00523673">
        <w:rPr>
          <w:rFonts w:ascii="Arial" w:hAnsi="Arial" w:cs="Arial"/>
          <w:i/>
          <w:iCs/>
          <w:sz w:val="22"/>
          <w:szCs w:val="22"/>
          <w:lang w:val="hr-HR"/>
        </w:rPr>
        <w:t>up</w:t>
      </w:r>
      <w:proofErr w:type="spellEnd"/>
      <w:r w:rsidRPr="00523673">
        <w:rPr>
          <w:rFonts w:ascii="Arial" w:hAnsi="Arial" w:cs="Arial"/>
          <w:sz w:val="22"/>
          <w:szCs w:val="22"/>
          <w:lang w:val="hr-HR"/>
        </w:rPr>
        <w:t xml:space="preserve"> trgovina na </w:t>
      </w:r>
      <w:proofErr w:type="spellStart"/>
      <w:r w:rsidRPr="00523673">
        <w:rPr>
          <w:rFonts w:ascii="Arial" w:hAnsi="Arial" w:cs="Arial"/>
          <w:sz w:val="22"/>
          <w:szCs w:val="22"/>
          <w:lang w:val="hr-HR"/>
        </w:rPr>
        <w:t>Kopiki</w:t>
      </w:r>
      <w:proofErr w:type="spellEnd"/>
      <w:r w:rsidRPr="00523673">
        <w:rPr>
          <w:rFonts w:ascii="Arial" w:hAnsi="Arial" w:cs="Arial"/>
          <w:sz w:val="22"/>
          <w:szCs w:val="22"/>
          <w:lang w:val="hr-HR"/>
        </w:rPr>
        <w:t xml:space="preserve"> postati nezaobilazna točka ovog ljeta“, izjavila je </w:t>
      </w:r>
      <w:r w:rsidRPr="00523673">
        <w:rPr>
          <w:rFonts w:ascii="Arial" w:hAnsi="Arial" w:cs="Arial"/>
          <w:b/>
          <w:bCs/>
          <w:sz w:val="22"/>
          <w:szCs w:val="22"/>
          <w:lang w:val="hr-HR"/>
        </w:rPr>
        <w:t>Marina Brčić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, direktorica prodaje Studenca za </w:t>
      </w:r>
      <w:r w:rsidR="00DF5B6F">
        <w:rPr>
          <w:rFonts w:ascii="Arial" w:hAnsi="Arial" w:cs="Arial"/>
          <w:sz w:val="22"/>
          <w:szCs w:val="22"/>
          <w:lang w:val="hr-HR"/>
        </w:rPr>
        <w:t xml:space="preserve">istočnu Hrvatsku. </w:t>
      </w:r>
    </w:p>
    <w:p w14:paraId="76CB628B" w14:textId="77777777" w:rsidR="00523673" w:rsidRPr="00523673" w:rsidRDefault="00523673" w:rsidP="00523673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5FCC8DB0" w14:textId="04330ADC" w:rsidR="00523673" w:rsidRDefault="00523673" w:rsidP="0052367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523673">
        <w:rPr>
          <w:rFonts w:ascii="Arial" w:hAnsi="Arial" w:cs="Arial"/>
          <w:sz w:val="22"/>
          <w:szCs w:val="22"/>
          <w:lang w:val="hr-HR"/>
        </w:rPr>
        <w:t>Otvorenje ove trgovine dolazi u trenutku kada Studenac obilježava tri godine od dolaska u Slavoniju</w:t>
      </w:r>
      <w:r>
        <w:rPr>
          <w:rFonts w:ascii="Arial" w:hAnsi="Arial" w:cs="Arial"/>
          <w:sz w:val="22"/>
          <w:szCs w:val="22"/>
          <w:lang w:val="hr-HR"/>
        </w:rPr>
        <w:t xml:space="preserve">. </w:t>
      </w:r>
      <w:r w:rsidRPr="00864A99">
        <w:rPr>
          <w:rFonts w:ascii="Arial" w:hAnsi="Arial" w:cs="Arial"/>
          <w:sz w:val="22"/>
          <w:szCs w:val="22"/>
          <w:lang w:val="hr-HR"/>
        </w:rPr>
        <w:t>U samo tri godine mreža je značajno narasla</w:t>
      </w:r>
      <w:r w:rsidR="00DF5B6F" w:rsidRPr="00864A99">
        <w:rPr>
          <w:rFonts w:ascii="Arial" w:hAnsi="Arial" w:cs="Arial"/>
          <w:sz w:val="22"/>
          <w:szCs w:val="22"/>
          <w:lang w:val="hr-HR"/>
        </w:rPr>
        <w:t xml:space="preserve">, </w:t>
      </w:r>
      <w:r w:rsidR="004E717C" w:rsidRPr="00864A99">
        <w:rPr>
          <w:rFonts w:ascii="Arial" w:hAnsi="Arial" w:cs="Arial"/>
          <w:sz w:val="22"/>
          <w:szCs w:val="22"/>
          <w:lang w:val="hr-HR"/>
        </w:rPr>
        <w:t xml:space="preserve">pa </w:t>
      </w:r>
      <w:r w:rsidRPr="00864A99">
        <w:rPr>
          <w:rFonts w:ascii="Arial" w:hAnsi="Arial" w:cs="Arial"/>
          <w:sz w:val="22"/>
          <w:szCs w:val="22"/>
          <w:lang w:val="hr-HR"/>
        </w:rPr>
        <w:t xml:space="preserve">danas Studenac u Slavoniji i Baranji upravlja mrežom od </w:t>
      </w:r>
      <w:r w:rsidR="004E717C" w:rsidRPr="00864A99">
        <w:rPr>
          <w:rFonts w:ascii="Arial" w:hAnsi="Arial" w:cs="Arial"/>
          <w:sz w:val="22"/>
          <w:szCs w:val="22"/>
          <w:lang w:val="hr-HR"/>
        </w:rPr>
        <w:t xml:space="preserve">oko </w:t>
      </w:r>
      <w:r w:rsidR="00864A99" w:rsidRPr="00864A99">
        <w:rPr>
          <w:rFonts w:ascii="Arial" w:hAnsi="Arial" w:cs="Arial"/>
          <w:sz w:val="22"/>
          <w:szCs w:val="22"/>
          <w:lang w:val="hr-HR"/>
        </w:rPr>
        <w:t>60</w:t>
      </w:r>
      <w:r w:rsidRPr="00864A99">
        <w:rPr>
          <w:rFonts w:ascii="Arial" w:hAnsi="Arial" w:cs="Arial"/>
          <w:sz w:val="22"/>
          <w:szCs w:val="22"/>
          <w:lang w:val="hr-HR"/>
        </w:rPr>
        <w:t xml:space="preserve"> trgovina, od čega je njih </w:t>
      </w:r>
      <w:r w:rsidR="006756D3" w:rsidRPr="00864A99">
        <w:rPr>
          <w:rFonts w:ascii="Arial" w:hAnsi="Arial" w:cs="Arial"/>
          <w:sz w:val="22"/>
          <w:szCs w:val="22"/>
          <w:lang w:val="hr-HR"/>
        </w:rPr>
        <w:t xml:space="preserve">devet </w:t>
      </w:r>
      <w:r w:rsidRPr="00864A99">
        <w:rPr>
          <w:rFonts w:ascii="Arial" w:hAnsi="Arial" w:cs="Arial"/>
          <w:sz w:val="22"/>
          <w:szCs w:val="22"/>
          <w:lang w:val="hr-HR"/>
        </w:rPr>
        <w:t xml:space="preserve">u Osijeku, gdje zapošljava </w:t>
      </w:r>
      <w:r w:rsidR="006756D3" w:rsidRPr="00864A99">
        <w:rPr>
          <w:rFonts w:ascii="Arial" w:hAnsi="Arial" w:cs="Arial"/>
          <w:sz w:val="22"/>
          <w:szCs w:val="22"/>
          <w:lang w:val="hr-HR"/>
        </w:rPr>
        <w:t>tridesetak</w:t>
      </w:r>
      <w:r w:rsidRPr="00864A99">
        <w:rPr>
          <w:rFonts w:ascii="Arial" w:hAnsi="Arial" w:cs="Arial"/>
          <w:sz w:val="22"/>
          <w:szCs w:val="22"/>
          <w:lang w:val="hr-HR"/>
        </w:rPr>
        <w:t xml:space="preserve"> </w:t>
      </w:r>
      <w:r w:rsidR="006756D3" w:rsidRPr="00864A99">
        <w:rPr>
          <w:rFonts w:ascii="Arial" w:hAnsi="Arial" w:cs="Arial"/>
          <w:sz w:val="22"/>
          <w:szCs w:val="22"/>
          <w:lang w:val="hr-HR"/>
        </w:rPr>
        <w:t>djelatnika</w:t>
      </w:r>
      <w:r w:rsidRPr="00864A99">
        <w:rPr>
          <w:rFonts w:ascii="Arial" w:hAnsi="Arial" w:cs="Arial"/>
          <w:sz w:val="22"/>
          <w:szCs w:val="22"/>
          <w:lang w:val="hr-HR"/>
        </w:rPr>
        <w:t>.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 Riječ je o snažnom razvoju temeljenom na </w:t>
      </w:r>
      <w:r>
        <w:rPr>
          <w:rFonts w:ascii="Arial" w:hAnsi="Arial" w:cs="Arial"/>
          <w:sz w:val="22"/>
          <w:szCs w:val="22"/>
          <w:lang w:val="hr-HR"/>
        </w:rPr>
        <w:t xml:space="preserve">konceptu </w:t>
      </w:r>
      <w:r w:rsidRPr="00523673">
        <w:rPr>
          <w:rFonts w:ascii="Arial" w:hAnsi="Arial" w:cs="Arial"/>
          <w:sz w:val="22"/>
          <w:szCs w:val="22"/>
          <w:lang w:val="hr-HR"/>
        </w:rPr>
        <w:t>blizin</w:t>
      </w:r>
      <w:r w:rsidR="004E717C">
        <w:rPr>
          <w:rFonts w:ascii="Arial" w:hAnsi="Arial" w:cs="Arial"/>
          <w:sz w:val="22"/>
          <w:szCs w:val="22"/>
          <w:lang w:val="hr-HR"/>
        </w:rPr>
        <w:t>e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 kupcu, brzoj i jednostavnoj kupnji te asortimanu prilagođenom lokalnim navikama.</w:t>
      </w:r>
    </w:p>
    <w:p w14:paraId="5B7292C0" w14:textId="77777777" w:rsidR="004E717C" w:rsidRPr="00523673" w:rsidRDefault="004E717C" w:rsidP="00523673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4564843C" w14:textId="7CCFD580" w:rsidR="00523673" w:rsidRDefault="00523673" w:rsidP="0052367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523673">
        <w:rPr>
          <w:rFonts w:ascii="Arial" w:hAnsi="Arial" w:cs="Arial"/>
          <w:i/>
          <w:iCs/>
          <w:sz w:val="22"/>
          <w:szCs w:val="22"/>
          <w:lang w:val="hr-HR"/>
        </w:rPr>
        <w:t>Pop-</w:t>
      </w:r>
      <w:proofErr w:type="spellStart"/>
      <w:r w:rsidRPr="00523673">
        <w:rPr>
          <w:rFonts w:ascii="Arial" w:hAnsi="Arial" w:cs="Arial"/>
          <w:i/>
          <w:iCs/>
          <w:sz w:val="22"/>
          <w:szCs w:val="22"/>
          <w:lang w:val="hr-HR"/>
        </w:rPr>
        <w:t>up</w:t>
      </w:r>
      <w:proofErr w:type="spellEnd"/>
      <w:r w:rsidRPr="00523673">
        <w:rPr>
          <w:rFonts w:ascii="Arial" w:hAnsi="Arial" w:cs="Arial"/>
          <w:sz w:val="22"/>
          <w:szCs w:val="22"/>
          <w:lang w:val="hr-HR"/>
        </w:rPr>
        <w:t xml:space="preserve"> trgovine Studenca već nekoliko godina uspješno prate sezonu i posebne prilike </w:t>
      </w:r>
      <w:r w:rsidR="0088626C">
        <w:rPr>
          <w:rFonts w:ascii="Arial" w:hAnsi="Arial" w:cs="Arial"/>
          <w:sz w:val="22"/>
          <w:szCs w:val="22"/>
          <w:lang w:val="hr-HR"/>
        </w:rPr>
        <w:t>na hrvatskoj obali.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 </w:t>
      </w:r>
      <w:r w:rsidR="0088626C">
        <w:rPr>
          <w:rFonts w:ascii="Arial" w:hAnsi="Arial" w:cs="Arial"/>
          <w:sz w:val="22"/>
          <w:szCs w:val="22"/>
          <w:lang w:val="hr-HR"/>
        </w:rPr>
        <w:t>U</w:t>
      </w:r>
      <w:r w:rsidRPr="00523673">
        <w:rPr>
          <w:rFonts w:ascii="Arial" w:hAnsi="Arial" w:cs="Arial"/>
          <w:sz w:val="22"/>
          <w:szCs w:val="22"/>
          <w:lang w:val="hr-HR"/>
        </w:rPr>
        <w:t>glavnom su prisutne u kampovima</w:t>
      </w:r>
      <w:r w:rsidR="0088626C">
        <w:rPr>
          <w:rFonts w:ascii="Arial" w:hAnsi="Arial" w:cs="Arial"/>
          <w:sz w:val="22"/>
          <w:szCs w:val="22"/>
          <w:lang w:val="hr-HR"/>
        </w:rPr>
        <w:t xml:space="preserve"> na </w:t>
      </w:r>
      <w:r w:rsidRPr="00523673">
        <w:rPr>
          <w:rFonts w:ascii="Arial" w:hAnsi="Arial" w:cs="Arial"/>
          <w:sz w:val="22"/>
          <w:szCs w:val="22"/>
          <w:lang w:val="hr-HR"/>
        </w:rPr>
        <w:t xml:space="preserve">turističkim lokacijama </w:t>
      </w:r>
      <w:r w:rsidR="0088626C">
        <w:rPr>
          <w:rFonts w:ascii="Arial" w:hAnsi="Arial" w:cs="Arial"/>
          <w:sz w:val="22"/>
          <w:szCs w:val="22"/>
          <w:lang w:val="hr-HR"/>
        </w:rPr>
        <w:t xml:space="preserve">te </w:t>
      </w:r>
      <w:r w:rsidRPr="00523673">
        <w:rPr>
          <w:rFonts w:ascii="Arial" w:hAnsi="Arial" w:cs="Arial"/>
          <w:sz w:val="22"/>
          <w:szCs w:val="22"/>
          <w:lang w:val="hr-HR"/>
        </w:rPr>
        <w:t>u okviru velikih događanja. Ove godine bit će dio i prestižnih manifestacija poput ATP turnira u Umagu te glazbenog festivala Ultra Europe.</w:t>
      </w:r>
    </w:p>
    <w:p w14:paraId="17FED400" w14:textId="77777777" w:rsidR="0088626C" w:rsidRDefault="0088626C" w:rsidP="00523673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5CC55F44" w14:textId="0198D22C" w:rsidR="004E717C" w:rsidRDefault="004E717C" w:rsidP="00523673">
      <w:pPr>
        <w:jc w:val="both"/>
        <w:rPr>
          <w:rFonts w:ascii="Arial" w:hAnsi="Arial" w:cs="Arial"/>
          <w:sz w:val="22"/>
          <w:szCs w:val="22"/>
        </w:rPr>
      </w:pPr>
      <w:r w:rsidRPr="004E717C">
        <w:rPr>
          <w:rFonts w:ascii="Arial" w:hAnsi="Arial" w:cs="Arial"/>
          <w:sz w:val="22"/>
          <w:szCs w:val="22"/>
        </w:rPr>
        <w:t xml:space="preserve">Otvorenjem </w:t>
      </w:r>
      <w:r w:rsidRPr="004E717C">
        <w:rPr>
          <w:rFonts w:ascii="Arial" w:hAnsi="Arial" w:cs="Arial"/>
          <w:i/>
          <w:iCs/>
          <w:sz w:val="22"/>
          <w:szCs w:val="22"/>
        </w:rPr>
        <w:t>pop-up</w:t>
      </w:r>
      <w:r w:rsidRPr="004E717C">
        <w:rPr>
          <w:rFonts w:ascii="Arial" w:hAnsi="Arial" w:cs="Arial"/>
          <w:sz w:val="22"/>
          <w:szCs w:val="22"/>
        </w:rPr>
        <w:t xml:space="preserve"> trgovine na Kopiki Studenac još jednom potvrđuje fleksibilnost svog poslovnog modela</w:t>
      </w:r>
      <w:r>
        <w:rPr>
          <w:rFonts w:ascii="Arial" w:hAnsi="Arial" w:cs="Arial"/>
          <w:sz w:val="22"/>
          <w:szCs w:val="22"/>
        </w:rPr>
        <w:t>. K</w:t>
      </w:r>
      <w:r w:rsidRPr="004E717C">
        <w:rPr>
          <w:rFonts w:ascii="Arial" w:hAnsi="Arial" w:cs="Arial"/>
          <w:sz w:val="22"/>
          <w:szCs w:val="22"/>
        </w:rPr>
        <w:t xml:space="preserve">ao trgovina koja spaja tradiciju i inovativnost, Studenac se jednako uspješno prilagođava potrebama užurbanih urbanih sredina, gdje kupcima štedi dragocjeno vrijeme, kao i manjih zajednica, gdje je nadohvat ruke i </w:t>
      </w:r>
      <w:r>
        <w:rPr>
          <w:rFonts w:ascii="Arial" w:hAnsi="Arial" w:cs="Arial"/>
          <w:sz w:val="22"/>
          <w:szCs w:val="22"/>
        </w:rPr>
        <w:t xml:space="preserve">pojednostavljuje svakodnevnu kupnju. </w:t>
      </w:r>
      <w:r w:rsidRPr="004E717C">
        <w:rPr>
          <w:rFonts w:ascii="Arial" w:hAnsi="Arial" w:cs="Arial"/>
          <w:sz w:val="22"/>
          <w:szCs w:val="22"/>
        </w:rPr>
        <w:t xml:space="preserve">Kroz koncept </w:t>
      </w:r>
      <w:r w:rsidRPr="004E717C">
        <w:rPr>
          <w:rFonts w:ascii="Arial" w:hAnsi="Arial" w:cs="Arial"/>
          <w:i/>
          <w:iCs/>
          <w:sz w:val="22"/>
          <w:szCs w:val="22"/>
        </w:rPr>
        <w:t>pop-up</w:t>
      </w:r>
      <w:r w:rsidRPr="004E717C">
        <w:rPr>
          <w:rFonts w:ascii="Arial" w:hAnsi="Arial" w:cs="Arial"/>
          <w:sz w:val="22"/>
          <w:szCs w:val="22"/>
        </w:rPr>
        <w:t xml:space="preserve"> trgovina dodatno </w:t>
      </w:r>
      <w:r>
        <w:rPr>
          <w:rFonts w:ascii="Arial" w:hAnsi="Arial" w:cs="Arial"/>
          <w:sz w:val="22"/>
          <w:szCs w:val="22"/>
        </w:rPr>
        <w:t xml:space="preserve">Studenac </w:t>
      </w:r>
      <w:r w:rsidRPr="004E717C">
        <w:rPr>
          <w:rFonts w:ascii="Arial" w:hAnsi="Arial" w:cs="Arial"/>
          <w:sz w:val="22"/>
          <w:szCs w:val="22"/>
        </w:rPr>
        <w:t>pokazuje</w:t>
      </w:r>
      <w:r>
        <w:rPr>
          <w:rFonts w:ascii="Arial" w:hAnsi="Arial" w:cs="Arial"/>
          <w:sz w:val="22"/>
          <w:szCs w:val="22"/>
        </w:rPr>
        <w:t xml:space="preserve"> i</w:t>
      </w:r>
      <w:r w:rsidRPr="004E717C">
        <w:rPr>
          <w:rFonts w:ascii="Arial" w:hAnsi="Arial" w:cs="Arial"/>
          <w:sz w:val="22"/>
          <w:szCs w:val="22"/>
        </w:rPr>
        <w:t xml:space="preserve"> prilagodljivost novim navikama i potražnji za praktičnim rješenjima </w:t>
      </w:r>
      <w:r>
        <w:rPr>
          <w:rFonts w:ascii="Arial" w:hAnsi="Arial" w:cs="Arial"/>
          <w:sz w:val="22"/>
          <w:szCs w:val="22"/>
        </w:rPr>
        <w:t xml:space="preserve">za svakodnevnu kupnju. </w:t>
      </w:r>
    </w:p>
    <w:p w14:paraId="10AE3D04" w14:textId="77777777" w:rsidR="004E717C" w:rsidRDefault="004E717C" w:rsidP="00523673">
      <w:pPr>
        <w:jc w:val="both"/>
        <w:rPr>
          <w:rFonts w:ascii="Arial" w:hAnsi="Arial" w:cs="Arial"/>
          <w:sz w:val="22"/>
          <w:szCs w:val="22"/>
        </w:rPr>
      </w:pPr>
    </w:p>
    <w:p w14:paraId="7296CB41" w14:textId="77777777" w:rsidR="004E717C" w:rsidRPr="00523673" w:rsidRDefault="004E717C" w:rsidP="00523673">
      <w:pPr>
        <w:jc w:val="both"/>
        <w:rPr>
          <w:rFonts w:ascii="Arial" w:hAnsi="Arial" w:cs="Arial"/>
          <w:sz w:val="22"/>
          <w:szCs w:val="22"/>
          <w:lang w:val="hr-HR"/>
        </w:rPr>
      </w:pPr>
    </w:p>
    <w:bookmarkEnd w:id="0"/>
    <w:p w14:paraId="747E11DA" w14:textId="77777777" w:rsidR="00E01F40" w:rsidRDefault="00E01F40" w:rsidP="00DF5B6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7C48F1F4" w14:textId="64E04E10" w:rsidR="00E01F40" w:rsidRDefault="00E01F40" w:rsidP="00997692">
      <w:pP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E19A1">
        <w:rPr>
          <w:rFonts w:ascii="Arial" w:eastAsia="Arial" w:hAnsi="Arial" w:cs="Arial"/>
          <w:b/>
          <w:color w:val="000000"/>
          <w:sz w:val="18"/>
          <w:szCs w:val="18"/>
        </w:rPr>
        <w:t xml:space="preserve">O </w:t>
      </w:r>
      <w:r w:rsidR="00997692">
        <w:rPr>
          <w:rFonts w:ascii="Arial" w:eastAsia="Arial" w:hAnsi="Arial" w:cs="Arial"/>
          <w:b/>
          <w:color w:val="000000"/>
          <w:sz w:val="18"/>
          <w:szCs w:val="18"/>
        </w:rPr>
        <w:t xml:space="preserve">tvrtki </w:t>
      </w:r>
      <w:r w:rsidRPr="00CE19A1">
        <w:rPr>
          <w:rFonts w:ascii="Arial" w:eastAsia="Arial" w:hAnsi="Arial" w:cs="Arial"/>
          <w:b/>
          <w:color w:val="000000"/>
          <w:sz w:val="18"/>
          <w:szCs w:val="18"/>
        </w:rPr>
        <w:t>Studen</w:t>
      </w:r>
      <w:r w:rsidR="00997692">
        <w:rPr>
          <w:rFonts w:ascii="Arial" w:eastAsia="Arial" w:hAnsi="Arial" w:cs="Arial"/>
          <w:b/>
          <w:color w:val="000000"/>
          <w:sz w:val="18"/>
          <w:szCs w:val="18"/>
        </w:rPr>
        <w:t>ac</w:t>
      </w:r>
    </w:p>
    <w:p w14:paraId="33A9DD24" w14:textId="77777777" w:rsidR="00E01F40" w:rsidRPr="00F902DD" w:rsidRDefault="00E01F40" w:rsidP="00997692">
      <w:pPr>
        <w:jc w:val="both"/>
      </w:pPr>
    </w:p>
    <w:p w14:paraId="15771142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je hrvatski maloprodajni trgovački lanac utemeljen 1991. godine u Omišu. Nakon 2018., kada je započela sveobuhvatna transformacija poslovanja tvrtke obilježena brojnim akvizicijama i njezinim organskim rastom diljem zemlje, Studenac je postao najveći maloprodajni lanac u Hrvatskoj po broju trgovina. Godine 2024. Studenac je započeo širenje svoje mreže van granica Hrvatske te iskoračio na tržište susjedne Slovenije. </w:t>
      </w:r>
    </w:p>
    <w:p w14:paraId="13DDCEF2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Studenac se ponosi praktičnim i dostupnim trgovinama koje zadovoljavaju svakodnevne potrebe kupaca, odražavajući svoju usmjerenost na kupca kroz prepoznatljivu ponudu i jedinstveni koncept „I sitno i bitno“. </w:t>
      </w:r>
    </w:p>
    <w:p w14:paraId="3F58D5B5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 xml:space="preserve">Od 2018. godine do danas tvrtka je više nego utrostručila broj trgovina u svojoj mreži. Na kraju 2024. godine Studenac je upravljao s više od 1400 trgovina i zapošljavao više od 7000 zaposlenika. Time je učvrstio svoju prisutnost u lokalnim zajednicama, od užurbanih gradskih središta poput Zagreba i Splita do ruralnih regija s nižom gustoćom naseljenosti i otoka diljem Jadrana koji se mogu pohvaliti snažno razvijenom turističkom industrijom. </w:t>
      </w:r>
    </w:p>
    <w:p w14:paraId="4E0B58A5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Studenac je jedan od najbrže rastućih maloprodajnih trgovaca prehrambenim proizvodima u srednjoistočnoj Europi. Prihodi tvrtke porasli su s 309,5 milijuna eura ostvarenih 2021. godine na 816,5 milijuna eura zabilježenih 2024., što predstavlja složenu godišnju stopu rasta (CAGR) od 38 posto.</w:t>
      </w:r>
    </w:p>
    <w:p w14:paraId="24548E41" w14:textId="77777777" w:rsidR="00E01F40" w:rsidRPr="00CE19A1" w:rsidRDefault="00E01F40" w:rsidP="0099769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E19A1">
        <w:rPr>
          <w:rFonts w:ascii="Arial" w:eastAsia="Arial" w:hAnsi="Arial" w:cs="Arial"/>
          <w:color w:val="000000"/>
          <w:sz w:val="18"/>
          <w:szCs w:val="18"/>
        </w:rPr>
        <w:t>Od 2018. godine Studenac je u vlasništvu fonda kojim upravlja tvrtka Enterprise Investors. Riječ je o jednom od najvećih društava za ulaganje privatnog kapitala u srednjoistočnoj Europi kojeg odlikuje jedinstveno iskustvo i niz uspješnih ulaganja u maloprodajnom sektoru.</w:t>
      </w:r>
    </w:p>
    <w:p w14:paraId="5AE2250F" w14:textId="77777777" w:rsidR="00E01F40" w:rsidRPr="00CE19A1" w:rsidRDefault="00E01F40" w:rsidP="00E01F40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</w:p>
    <w:p w14:paraId="30B49B4C" w14:textId="77777777" w:rsidR="00E01F40" w:rsidRPr="00CE19A1" w:rsidRDefault="00E01F40" w:rsidP="00E01F40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1BB68D33" w14:textId="77777777" w:rsidR="00E01F40" w:rsidRPr="00CE19A1" w:rsidRDefault="00E01F40" w:rsidP="00E01F40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4553A828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Marina Bolanča Radunović | +385 91 7912 570</w:t>
      </w:r>
    </w:p>
    <w:p w14:paraId="3566DD13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E-adresa: </w:t>
      </w:r>
      <w:hyperlink r:id="rId8">
        <w:r w:rsidRPr="00CE19A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463BF3E0" w14:textId="77777777" w:rsidR="00E01F40" w:rsidRPr="00CE19A1" w:rsidRDefault="00E01F40" w:rsidP="00E01F40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0507A747" w14:textId="77777777" w:rsidR="00E01F40" w:rsidRPr="00CE19A1" w:rsidRDefault="00E01F40" w:rsidP="00E01F40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0DE49BEE" w14:textId="7623A4A0" w:rsidR="002320FA" w:rsidRPr="00D6204E" w:rsidRDefault="00E01F40" w:rsidP="00D6204E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7FD609D4" w14:textId="77777777" w:rsidR="002320FA" w:rsidRDefault="002320FA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379F96D1" w14:textId="77777777" w:rsidR="002320FA" w:rsidRPr="0088168C" w:rsidRDefault="002320FA" w:rsidP="0088168C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222222"/>
          <w:sz w:val="22"/>
          <w:szCs w:val="22"/>
          <w:highlight w:val="white"/>
          <w:lang w:val="hr-HR"/>
        </w:rPr>
      </w:pPr>
    </w:p>
    <w:p w14:paraId="78AC6463" w14:textId="77777777" w:rsidR="00DE3B88" w:rsidRPr="001046B1" w:rsidRDefault="00DE3B88">
      <w:pPr>
        <w:spacing w:after="120" w:line="264" w:lineRule="auto"/>
        <w:rPr>
          <w:rFonts w:ascii="Arial" w:eastAsia="Arial" w:hAnsi="Arial" w:cs="Arial"/>
          <w:sz w:val="22"/>
          <w:szCs w:val="22"/>
          <w:lang w:val="en-US"/>
        </w:rPr>
      </w:pPr>
    </w:p>
    <w:sectPr w:rsidR="00DE3B88" w:rsidRPr="001046B1">
      <w:headerReference w:type="default" r:id="rId9"/>
      <w:footerReference w:type="default" r:id="rId10"/>
      <w:pgSz w:w="11900" w:h="16840"/>
      <w:pgMar w:top="2694" w:right="1417" w:bottom="1417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D9BCC" w14:textId="77777777" w:rsidR="002359F2" w:rsidRPr="001020D6" w:rsidRDefault="002359F2">
      <w:r w:rsidRPr="001020D6">
        <w:separator/>
      </w:r>
    </w:p>
  </w:endnote>
  <w:endnote w:type="continuationSeparator" w:id="0">
    <w:p w14:paraId="2824ACAD" w14:textId="77777777" w:rsidR="002359F2" w:rsidRPr="001020D6" w:rsidRDefault="002359F2">
      <w:r w:rsidRPr="001020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FB147" w14:textId="77777777" w:rsidR="00714DDB" w:rsidRPr="001020D6" w:rsidRDefault="00A82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 w:rsidRPr="00B27AE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807E1BF" wp14:editId="516C1FE5">
              <wp:simplePos x="0" y="0"/>
              <wp:positionH relativeFrom="column">
                <wp:posOffset>3265804</wp:posOffset>
              </wp:positionH>
              <wp:positionV relativeFrom="paragraph">
                <wp:posOffset>-496569</wp:posOffset>
              </wp:positionV>
              <wp:extent cx="1718945" cy="42227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D7378F3" w14:textId="77777777" w:rsidR="00A82233" w:rsidRPr="0043483D" w:rsidRDefault="00A82233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fr-FR"/>
                            </w:rPr>
                          </w:pPr>
                          <w:r w:rsidRPr="0043483D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  <w:lang w:val="fr-FR"/>
                            </w:rPr>
                            <w:t>Studenac Group S.A.</w:t>
                          </w:r>
                        </w:p>
                        <w:p w14:paraId="41F3D885" w14:textId="77777777" w:rsidR="00A82233" w:rsidRPr="0043483D" w:rsidRDefault="00A82233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fr-FR"/>
                            </w:rPr>
                          </w:pPr>
                          <w:r w:rsidRPr="0043483D">
                            <w:rPr>
                              <w:rFonts w:ascii="Arial" w:hAnsi="Arial" w:cs="Arial"/>
                              <w:sz w:val="10"/>
                              <w:szCs w:val="10"/>
                              <w:lang w:val="fr-FR"/>
                            </w:rPr>
                            <w:t>1, Rue Jean Piret, L-2350 Luxembourg</w:t>
                          </w:r>
                        </w:p>
                        <w:p w14:paraId="42C6512A" w14:textId="77777777" w:rsidR="00A82233" w:rsidRPr="001020D6" w:rsidRDefault="00A82233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020D6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www.studenacgroup.eu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07E1B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7.15pt;margin-top:-39.1pt;width:135.35pt;height:33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aaKCuOMAAAALAQAADwAAAAAAAAAAAAAAAABmBAAAZHJzL2Rvd25yZXYueG1sUEsFBgAAAAAEAAQA&#10;8wAAAHYFAAAAAA==&#10;" fillcolor="white [3201]" stroked="f">
              <v:textbox>
                <w:txbxContent>
                  <w:p w14:paraId="2D7378F3" w14:textId="77777777" w:rsidR="00A82233" w:rsidRPr="0043483D" w:rsidRDefault="00A82233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  <w:lang w:val="fr-FR"/>
                      </w:rPr>
                    </w:pPr>
                    <w:r w:rsidRPr="0043483D">
                      <w:rPr>
                        <w:rFonts w:ascii="Arial" w:hAnsi="Arial" w:cs="Arial"/>
                        <w:b/>
                        <w:sz w:val="10"/>
                        <w:szCs w:val="10"/>
                        <w:lang w:val="fr-FR"/>
                      </w:rPr>
                      <w:t>Studenac Group S.A.</w:t>
                    </w:r>
                  </w:p>
                  <w:p w14:paraId="41F3D885" w14:textId="77777777" w:rsidR="00A82233" w:rsidRPr="0043483D" w:rsidRDefault="00A82233">
                    <w:pPr>
                      <w:rPr>
                        <w:rFonts w:ascii="Arial" w:hAnsi="Arial" w:cs="Arial"/>
                        <w:sz w:val="10"/>
                        <w:szCs w:val="10"/>
                        <w:lang w:val="fr-FR"/>
                      </w:rPr>
                    </w:pPr>
                    <w:r w:rsidRPr="0043483D">
                      <w:rPr>
                        <w:rFonts w:ascii="Arial" w:hAnsi="Arial" w:cs="Arial"/>
                        <w:sz w:val="10"/>
                        <w:szCs w:val="10"/>
                        <w:lang w:val="fr-FR"/>
                      </w:rPr>
                      <w:t>1, Rue Jean Piret, L-2350 Luxembourg</w:t>
                    </w:r>
                  </w:p>
                  <w:p w14:paraId="42C6512A" w14:textId="77777777" w:rsidR="00A82233" w:rsidRPr="001020D6" w:rsidRDefault="00A82233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020D6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www.studenacgroup.eu</w:t>
                    </w:r>
                  </w:p>
                </w:txbxContent>
              </v:textbox>
            </v:shape>
          </w:pict>
        </mc:Fallback>
      </mc:AlternateContent>
    </w:r>
    <w:r w:rsidRPr="00B27AE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C108748" wp14:editId="6122AEFE">
              <wp:simplePos x="0" y="0"/>
              <wp:positionH relativeFrom="column">
                <wp:posOffset>3348354</wp:posOffset>
              </wp:positionH>
              <wp:positionV relativeFrom="paragraph">
                <wp:posOffset>-67309</wp:posOffset>
              </wp:positionV>
              <wp:extent cx="1331595" cy="252730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cr="http://schemas.microsoft.com/office/comments/2020/reactions">
          <w:drawing>
            <wp:anchor distT="0" distB="0" distL="114300" distR="114300" simplePos="0" relativeHeight="0" behindDoc="0" locked="0" layoutInCell="1" hidden="0" allowOverlap="1">
              <wp:simplePos x="0" y="0"/>
              <wp:positionH relativeFrom="column">
                <wp:posOffset>3348354</wp:posOffset>
              </wp:positionH>
              <wp:positionV relativeFrom="paragraph">
                <wp:posOffset>-67309</wp:posOffset>
              </wp:positionV>
              <wp:extent cx="1331595" cy="252730"/>
              <wp:effectExtent l="0" t="0" r="0" b="0"/>
              <wp:wrapNone/>
              <wp:docPr id="2" name="image3.png" descr="" title="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 l="0" t="0" r="0" b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31595" cy="252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FB936" w14:textId="77777777" w:rsidR="002359F2" w:rsidRPr="001020D6" w:rsidRDefault="002359F2">
      <w:r w:rsidRPr="001020D6">
        <w:separator/>
      </w:r>
    </w:p>
  </w:footnote>
  <w:footnote w:type="continuationSeparator" w:id="0">
    <w:p w14:paraId="7AFD4321" w14:textId="77777777" w:rsidR="002359F2" w:rsidRPr="001020D6" w:rsidRDefault="002359F2">
      <w:r w:rsidRPr="001020D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0B35D" w14:textId="77777777" w:rsidR="00714DDB" w:rsidRPr="001020D6" w:rsidRDefault="00A82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 w:rsidRPr="00B27AEA">
      <w:rPr>
        <w:noProof/>
        <w:color w:val="000000"/>
      </w:rPr>
      <w:drawing>
        <wp:inline distT="0" distB="0" distL="0" distR="0" wp14:anchorId="048AAC5C" wp14:editId="5702F899">
          <wp:extent cx="1356762" cy="135676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CEDA4E" w14:textId="77777777" w:rsidR="003B69E0" w:rsidRPr="0043483D" w:rsidRDefault="003B69E0" w:rsidP="007226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07CDD"/>
    <w:multiLevelType w:val="multilevel"/>
    <w:tmpl w:val="0FC66E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AE4592C"/>
    <w:multiLevelType w:val="multilevel"/>
    <w:tmpl w:val="6624D6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78C1881"/>
    <w:multiLevelType w:val="multilevel"/>
    <w:tmpl w:val="8DF8F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C4146B"/>
    <w:multiLevelType w:val="hybridMultilevel"/>
    <w:tmpl w:val="C400A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546233">
    <w:abstractNumId w:val="1"/>
  </w:num>
  <w:num w:numId="2" w16cid:durableId="860120167">
    <w:abstractNumId w:val="0"/>
  </w:num>
  <w:num w:numId="3" w16cid:durableId="1799833585">
    <w:abstractNumId w:val="2"/>
  </w:num>
  <w:num w:numId="4" w16cid:durableId="1141923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DDB"/>
    <w:rsid w:val="000253A8"/>
    <w:rsid w:val="00044F96"/>
    <w:rsid w:val="0005404D"/>
    <w:rsid w:val="00061170"/>
    <w:rsid w:val="00076281"/>
    <w:rsid w:val="00085253"/>
    <w:rsid w:val="00085908"/>
    <w:rsid w:val="00093349"/>
    <w:rsid w:val="00093F82"/>
    <w:rsid w:val="00094329"/>
    <w:rsid w:val="000A402D"/>
    <w:rsid w:val="000A46CD"/>
    <w:rsid w:val="000B13E4"/>
    <w:rsid w:val="000C7D03"/>
    <w:rsid w:val="000D5446"/>
    <w:rsid w:val="000D5F8A"/>
    <w:rsid w:val="000E245E"/>
    <w:rsid w:val="000E594B"/>
    <w:rsid w:val="000F0AD0"/>
    <w:rsid w:val="001020D6"/>
    <w:rsid w:val="001046B1"/>
    <w:rsid w:val="00111397"/>
    <w:rsid w:val="001118F9"/>
    <w:rsid w:val="0011273E"/>
    <w:rsid w:val="00112B73"/>
    <w:rsid w:val="0011518B"/>
    <w:rsid w:val="00121511"/>
    <w:rsid w:val="0012220B"/>
    <w:rsid w:val="00141CD6"/>
    <w:rsid w:val="0015421B"/>
    <w:rsid w:val="00155761"/>
    <w:rsid w:val="001709FA"/>
    <w:rsid w:val="00194D83"/>
    <w:rsid w:val="00196943"/>
    <w:rsid w:val="001A7872"/>
    <w:rsid w:val="001C7E02"/>
    <w:rsid w:val="001E0E94"/>
    <w:rsid w:val="001F0616"/>
    <w:rsid w:val="001F0C38"/>
    <w:rsid w:val="001F33D6"/>
    <w:rsid w:val="001F4D40"/>
    <w:rsid w:val="001F4DBE"/>
    <w:rsid w:val="001F5304"/>
    <w:rsid w:val="00202CC2"/>
    <w:rsid w:val="00207461"/>
    <w:rsid w:val="00212BF7"/>
    <w:rsid w:val="00220C9A"/>
    <w:rsid w:val="00221DDF"/>
    <w:rsid w:val="00224E67"/>
    <w:rsid w:val="002318EB"/>
    <w:rsid w:val="002320FA"/>
    <w:rsid w:val="002358C8"/>
    <w:rsid w:val="002359F2"/>
    <w:rsid w:val="0024777A"/>
    <w:rsid w:val="00252BB2"/>
    <w:rsid w:val="002535EA"/>
    <w:rsid w:val="00254EF9"/>
    <w:rsid w:val="00257A3F"/>
    <w:rsid w:val="00261C70"/>
    <w:rsid w:val="002629AE"/>
    <w:rsid w:val="002713C5"/>
    <w:rsid w:val="00273E8A"/>
    <w:rsid w:val="002771A9"/>
    <w:rsid w:val="00282172"/>
    <w:rsid w:val="002833E3"/>
    <w:rsid w:val="00285CB8"/>
    <w:rsid w:val="00286B1E"/>
    <w:rsid w:val="00293397"/>
    <w:rsid w:val="00295428"/>
    <w:rsid w:val="002C78F9"/>
    <w:rsid w:val="002E2A48"/>
    <w:rsid w:val="00301575"/>
    <w:rsid w:val="00306F59"/>
    <w:rsid w:val="0031260E"/>
    <w:rsid w:val="00324ACF"/>
    <w:rsid w:val="00325088"/>
    <w:rsid w:val="00331F6A"/>
    <w:rsid w:val="00335A64"/>
    <w:rsid w:val="00341CAB"/>
    <w:rsid w:val="00346D68"/>
    <w:rsid w:val="00347707"/>
    <w:rsid w:val="00347DED"/>
    <w:rsid w:val="003643D6"/>
    <w:rsid w:val="0037356F"/>
    <w:rsid w:val="00375A0E"/>
    <w:rsid w:val="00376C82"/>
    <w:rsid w:val="00380120"/>
    <w:rsid w:val="003805DF"/>
    <w:rsid w:val="003858E3"/>
    <w:rsid w:val="003873B8"/>
    <w:rsid w:val="00393326"/>
    <w:rsid w:val="003979E5"/>
    <w:rsid w:val="003A29E1"/>
    <w:rsid w:val="003A520C"/>
    <w:rsid w:val="003B5C0D"/>
    <w:rsid w:val="003B69E0"/>
    <w:rsid w:val="003C1FB5"/>
    <w:rsid w:val="003C659A"/>
    <w:rsid w:val="003C6904"/>
    <w:rsid w:val="003C730D"/>
    <w:rsid w:val="003D4EBE"/>
    <w:rsid w:val="003D5E7B"/>
    <w:rsid w:val="003D74AE"/>
    <w:rsid w:val="003E15C3"/>
    <w:rsid w:val="003E7FDC"/>
    <w:rsid w:val="0040274A"/>
    <w:rsid w:val="00410E09"/>
    <w:rsid w:val="00414624"/>
    <w:rsid w:val="00414811"/>
    <w:rsid w:val="004338B7"/>
    <w:rsid w:val="0043483D"/>
    <w:rsid w:val="004405B7"/>
    <w:rsid w:val="00445AC2"/>
    <w:rsid w:val="00451DD2"/>
    <w:rsid w:val="00482D9C"/>
    <w:rsid w:val="004879E9"/>
    <w:rsid w:val="00491032"/>
    <w:rsid w:val="004A72E7"/>
    <w:rsid w:val="004B08DE"/>
    <w:rsid w:val="004B188E"/>
    <w:rsid w:val="004B44DA"/>
    <w:rsid w:val="004B6CFB"/>
    <w:rsid w:val="004B71C8"/>
    <w:rsid w:val="004E56CF"/>
    <w:rsid w:val="004E717C"/>
    <w:rsid w:val="005007C3"/>
    <w:rsid w:val="00521D7A"/>
    <w:rsid w:val="00523673"/>
    <w:rsid w:val="005315C8"/>
    <w:rsid w:val="00534C1C"/>
    <w:rsid w:val="00547EEE"/>
    <w:rsid w:val="00553CF9"/>
    <w:rsid w:val="00554F17"/>
    <w:rsid w:val="00561E2F"/>
    <w:rsid w:val="00563E9D"/>
    <w:rsid w:val="00581DE7"/>
    <w:rsid w:val="005911DA"/>
    <w:rsid w:val="005953E7"/>
    <w:rsid w:val="00596867"/>
    <w:rsid w:val="005979E3"/>
    <w:rsid w:val="005A05FF"/>
    <w:rsid w:val="005A20C1"/>
    <w:rsid w:val="005A58B8"/>
    <w:rsid w:val="005B1AAB"/>
    <w:rsid w:val="005C4791"/>
    <w:rsid w:val="005F3D5B"/>
    <w:rsid w:val="005F4A39"/>
    <w:rsid w:val="005F67A2"/>
    <w:rsid w:val="0060086E"/>
    <w:rsid w:val="00601BCF"/>
    <w:rsid w:val="006148D4"/>
    <w:rsid w:val="00624D3C"/>
    <w:rsid w:val="00636AB3"/>
    <w:rsid w:val="00643769"/>
    <w:rsid w:val="0066071A"/>
    <w:rsid w:val="00666532"/>
    <w:rsid w:val="006756D3"/>
    <w:rsid w:val="006810DE"/>
    <w:rsid w:val="0068420A"/>
    <w:rsid w:val="00684287"/>
    <w:rsid w:val="00693688"/>
    <w:rsid w:val="006B18B7"/>
    <w:rsid w:val="006C74E5"/>
    <w:rsid w:val="006D0CB7"/>
    <w:rsid w:val="006D5332"/>
    <w:rsid w:val="006E364E"/>
    <w:rsid w:val="006F378B"/>
    <w:rsid w:val="007027AC"/>
    <w:rsid w:val="007113BC"/>
    <w:rsid w:val="00714DDB"/>
    <w:rsid w:val="00715CF2"/>
    <w:rsid w:val="0072269B"/>
    <w:rsid w:val="00734296"/>
    <w:rsid w:val="00735C38"/>
    <w:rsid w:val="007409F8"/>
    <w:rsid w:val="00755F00"/>
    <w:rsid w:val="007603E6"/>
    <w:rsid w:val="00764E27"/>
    <w:rsid w:val="00777DB7"/>
    <w:rsid w:val="00783C5A"/>
    <w:rsid w:val="007908D9"/>
    <w:rsid w:val="007928F4"/>
    <w:rsid w:val="007A7162"/>
    <w:rsid w:val="007B4646"/>
    <w:rsid w:val="007B5800"/>
    <w:rsid w:val="007B6340"/>
    <w:rsid w:val="007C28BD"/>
    <w:rsid w:val="007C30F4"/>
    <w:rsid w:val="007D004D"/>
    <w:rsid w:val="007E29E9"/>
    <w:rsid w:val="007E42B1"/>
    <w:rsid w:val="007F1AE7"/>
    <w:rsid w:val="00801E7C"/>
    <w:rsid w:val="00803103"/>
    <w:rsid w:val="008154E5"/>
    <w:rsid w:val="008236AB"/>
    <w:rsid w:val="00831D7C"/>
    <w:rsid w:val="00834CF8"/>
    <w:rsid w:val="00835EC3"/>
    <w:rsid w:val="00842C95"/>
    <w:rsid w:val="00844A11"/>
    <w:rsid w:val="00852D1C"/>
    <w:rsid w:val="00864A99"/>
    <w:rsid w:val="00866CCE"/>
    <w:rsid w:val="0087133F"/>
    <w:rsid w:val="0087388C"/>
    <w:rsid w:val="00875DAA"/>
    <w:rsid w:val="0088168C"/>
    <w:rsid w:val="008828B8"/>
    <w:rsid w:val="00884B12"/>
    <w:rsid w:val="0088626C"/>
    <w:rsid w:val="00887C70"/>
    <w:rsid w:val="008944F0"/>
    <w:rsid w:val="0089569D"/>
    <w:rsid w:val="008A07C9"/>
    <w:rsid w:val="008A4754"/>
    <w:rsid w:val="008B24D3"/>
    <w:rsid w:val="008C3E80"/>
    <w:rsid w:val="008D394C"/>
    <w:rsid w:val="008D4DF0"/>
    <w:rsid w:val="008D5935"/>
    <w:rsid w:val="008E52D4"/>
    <w:rsid w:val="008F7394"/>
    <w:rsid w:val="00923568"/>
    <w:rsid w:val="0092373E"/>
    <w:rsid w:val="009507EE"/>
    <w:rsid w:val="009513C1"/>
    <w:rsid w:val="00961008"/>
    <w:rsid w:val="00964375"/>
    <w:rsid w:val="009671F4"/>
    <w:rsid w:val="00985D8F"/>
    <w:rsid w:val="00997692"/>
    <w:rsid w:val="009A5133"/>
    <w:rsid w:val="009B0E35"/>
    <w:rsid w:val="009C2DF8"/>
    <w:rsid w:val="009D08F0"/>
    <w:rsid w:val="009D5E98"/>
    <w:rsid w:val="009F1225"/>
    <w:rsid w:val="00A121A4"/>
    <w:rsid w:val="00A158CE"/>
    <w:rsid w:val="00A16088"/>
    <w:rsid w:val="00A20457"/>
    <w:rsid w:val="00A24E68"/>
    <w:rsid w:val="00A42CDE"/>
    <w:rsid w:val="00A43012"/>
    <w:rsid w:val="00A4442E"/>
    <w:rsid w:val="00A45844"/>
    <w:rsid w:val="00A4640A"/>
    <w:rsid w:val="00A5165F"/>
    <w:rsid w:val="00A5198F"/>
    <w:rsid w:val="00A60577"/>
    <w:rsid w:val="00A61B40"/>
    <w:rsid w:val="00A63BA0"/>
    <w:rsid w:val="00A65154"/>
    <w:rsid w:val="00A666BF"/>
    <w:rsid w:val="00A704CD"/>
    <w:rsid w:val="00A7083E"/>
    <w:rsid w:val="00A73082"/>
    <w:rsid w:val="00A7670E"/>
    <w:rsid w:val="00A80209"/>
    <w:rsid w:val="00A82233"/>
    <w:rsid w:val="00A8738A"/>
    <w:rsid w:val="00A87654"/>
    <w:rsid w:val="00A925C2"/>
    <w:rsid w:val="00AA0279"/>
    <w:rsid w:val="00AB21A8"/>
    <w:rsid w:val="00AC433B"/>
    <w:rsid w:val="00AC7389"/>
    <w:rsid w:val="00AD5D44"/>
    <w:rsid w:val="00AE02BB"/>
    <w:rsid w:val="00AE03ED"/>
    <w:rsid w:val="00AE75E9"/>
    <w:rsid w:val="00AE778C"/>
    <w:rsid w:val="00AF06D7"/>
    <w:rsid w:val="00AF1841"/>
    <w:rsid w:val="00AF1E11"/>
    <w:rsid w:val="00AF401E"/>
    <w:rsid w:val="00B00002"/>
    <w:rsid w:val="00B14476"/>
    <w:rsid w:val="00B21F21"/>
    <w:rsid w:val="00B27009"/>
    <w:rsid w:val="00B27AEA"/>
    <w:rsid w:val="00B30CE6"/>
    <w:rsid w:val="00B3592B"/>
    <w:rsid w:val="00B4120D"/>
    <w:rsid w:val="00B43E63"/>
    <w:rsid w:val="00B46FED"/>
    <w:rsid w:val="00B47793"/>
    <w:rsid w:val="00B5582D"/>
    <w:rsid w:val="00B57FB2"/>
    <w:rsid w:val="00B60B26"/>
    <w:rsid w:val="00B668FD"/>
    <w:rsid w:val="00B67E3C"/>
    <w:rsid w:val="00B70CC6"/>
    <w:rsid w:val="00B73DAB"/>
    <w:rsid w:val="00B85FA8"/>
    <w:rsid w:val="00BA02A2"/>
    <w:rsid w:val="00BA3C1B"/>
    <w:rsid w:val="00BA4127"/>
    <w:rsid w:val="00BB24D0"/>
    <w:rsid w:val="00BB3830"/>
    <w:rsid w:val="00BC61A9"/>
    <w:rsid w:val="00BC6E34"/>
    <w:rsid w:val="00BC768D"/>
    <w:rsid w:val="00BD20E3"/>
    <w:rsid w:val="00BE4D25"/>
    <w:rsid w:val="00BE5280"/>
    <w:rsid w:val="00BF1142"/>
    <w:rsid w:val="00BF31DF"/>
    <w:rsid w:val="00BF708D"/>
    <w:rsid w:val="00C04CE1"/>
    <w:rsid w:val="00C05511"/>
    <w:rsid w:val="00C13903"/>
    <w:rsid w:val="00C271FE"/>
    <w:rsid w:val="00C310BA"/>
    <w:rsid w:val="00C3450A"/>
    <w:rsid w:val="00C44705"/>
    <w:rsid w:val="00C51DFF"/>
    <w:rsid w:val="00C55D40"/>
    <w:rsid w:val="00C64B02"/>
    <w:rsid w:val="00C67CFF"/>
    <w:rsid w:val="00C70E02"/>
    <w:rsid w:val="00C72A38"/>
    <w:rsid w:val="00C855CD"/>
    <w:rsid w:val="00CA6012"/>
    <w:rsid w:val="00CA706D"/>
    <w:rsid w:val="00CB1792"/>
    <w:rsid w:val="00CC4578"/>
    <w:rsid w:val="00CC635A"/>
    <w:rsid w:val="00CD4BBE"/>
    <w:rsid w:val="00D11BB5"/>
    <w:rsid w:val="00D25C22"/>
    <w:rsid w:val="00D3142B"/>
    <w:rsid w:val="00D426D0"/>
    <w:rsid w:val="00D45015"/>
    <w:rsid w:val="00D47727"/>
    <w:rsid w:val="00D52448"/>
    <w:rsid w:val="00D52F51"/>
    <w:rsid w:val="00D6204E"/>
    <w:rsid w:val="00D97655"/>
    <w:rsid w:val="00DA1C43"/>
    <w:rsid w:val="00DB1727"/>
    <w:rsid w:val="00DB3D07"/>
    <w:rsid w:val="00DB61C1"/>
    <w:rsid w:val="00DB6786"/>
    <w:rsid w:val="00DC25CC"/>
    <w:rsid w:val="00DC56E0"/>
    <w:rsid w:val="00DD158F"/>
    <w:rsid w:val="00DD5BE8"/>
    <w:rsid w:val="00DE3B88"/>
    <w:rsid w:val="00DE6AF0"/>
    <w:rsid w:val="00DF5B6F"/>
    <w:rsid w:val="00DF69B4"/>
    <w:rsid w:val="00DF6E63"/>
    <w:rsid w:val="00E01F40"/>
    <w:rsid w:val="00E04243"/>
    <w:rsid w:val="00E2705C"/>
    <w:rsid w:val="00E35B53"/>
    <w:rsid w:val="00E40E90"/>
    <w:rsid w:val="00E4421F"/>
    <w:rsid w:val="00E44AF5"/>
    <w:rsid w:val="00E57D1B"/>
    <w:rsid w:val="00E727CC"/>
    <w:rsid w:val="00E821C4"/>
    <w:rsid w:val="00E85486"/>
    <w:rsid w:val="00E94C54"/>
    <w:rsid w:val="00EA27C4"/>
    <w:rsid w:val="00EA716D"/>
    <w:rsid w:val="00EC1B4A"/>
    <w:rsid w:val="00EC60B9"/>
    <w:rsid w:val="00ED60F0"/>
    <w:rsid w:val="00EE01D7"/>
    <w:rsid w:val="00EF0CE7"/>
    <w:rsid w:val="00EF1BB6"/>
    <w:rsid w:val="00F10352"/>
    <w:rsid w:val="00F158F8"/>
    <w:rsid w:val="00F17178"/>
    <w:rsid w:val="00F21108"/>
    <w:rsid w:val="00F2157E"/>
    <w:rsid w:val="00F22534"/>
    <w:rsid w:val="00F242EA"/>
    <w:rsid w:val="00F2544B"/>
    <w:rsid w:val="00F27C14"/>
    <w:rsid w:val="00F376B4"/>
    <w:rsid w:val="00F44AA5"/>
    <w:rsid w:val="00F511CE"/>
    <w:rsid w:val="00F541B9"/>
    <w:rsid w:val="00F6458C"/>
    <w:rsid w:val="00F770F8"/>
    <w:rsid w:val="00F80641"/>
    <w:rsid w:val="00F80A3C"/>
    <w:rsid w:val="00F91E79"/>
    <w:rsid w:val="00FA74F3"/>
    <w:rsid w:val="00FB47BE"/>
    <w:rsid w:val="00FC79C0"/>
    <w:rsid w:val="00FE23A2"/>
    <w:rsid w:val="00FF5CC5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9DC01E"/>
  <w15:docId w15:val="{3ED2C158-5475-4FB4-A634-403E43F4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</w:style>
  <w:style w:type="paragraph" w:styleId="Revision">
    <w:name w:val="Revision"/>
    <w:hidden/>
    <w:uiPriority w:val="99"/>
    <w:semiHidden/>
    <w:rsid w:val="00A82233"/>
  </w:style>
  <w:style w:type="character" w:styleId="CommentReference">
    <w:name w:val="annotation reference"/>
    <w:aliases w:val=" Char25,Char25"/>
    <w:basedOn w:val="DefaultParagraphFont"/>
    <w:uiPriority w:val="99"/>
    <w:unhideWhenUsed/>
    <w:qFormat/>
    <w:rsid w:val="00875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5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5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DAA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678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67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B67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7A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7AEA"/>
  </w:style>
  <w:style w:type="paragraph" w:styleId="Footer">
    <w:name w:val="footer"/>
    <w:basedOn w:val="Normal"/>
    <w:link w:val="FooterChar"/>
    <w:uiPriority w:val="99"/>
    <w:unhideWhenUsed/>
    <w:rsid w:val="00B27A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AEA"/>
  </w:style>
  <w:style w:type="paragraph" w:styleId="NormalWeb">
    <w:name w:val="Normal (Web)"/>
    <w:basedOn w:val="Normal"/>
    <w:uiPriority w:val="99"/>
    <w:unhideWhenUsed/>
    <w:rsid w:val="002C78F9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C78F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78F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1462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82D9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D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2D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3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41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24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8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@abeceda-komunikacije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CC6D2-C928-4B3E-B86E-F7D7E4DA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NBS</dc:creator>
  <cp:keywords>, docId:82AAAFD33F2DF75D07C86E8D5FBD5787</cp:keywords>
  <cp:lastModifiedBy>Tatjana Spajić</cp:lastModifiedBy>
  <cp:revision>2</cp:revision>
  <dcterms:created xsi:type="dcterms:W3CDTF">2025-07-14T07:41:00Z</dcterms:created>
  <dcterms:modified xsi:type="dcterms:W3CDTF">2025-07-14T07:41:00Z</dcterms:modified>
</cp:coreProperties>
</file>